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F72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72E1" w:rsidRDefault="00D3474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F72E1" w:rsidRDefault="00D3474C">
            <w:pPr>
              <w:spacing w:after="0" w:line="240" w:lineRule="auto"/>
            </w:pPr>
            <w:r>
              <w:t>37871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72E1" w:rsidRDefault="00D347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F72E1" w:rsidRDefault="00D3474C">
            <w:pPr>
              <w:spacing w:after="0" w:line="240" w:lineRule="auto"/>
            </w:pPr>
            <w:r>
              <w:t>DJEČJI VRTIĆ KOTORIBA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72E1" w:rsidRDefault="00D347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F72E1" w:rsidRDefault="00D3474C">
            <w:pPr>
              <w:spacing w:after="0" w:line="240" w:lineRule="auto"/>
            </w:pPr>
            <w:r>
              <w:t>21</w:t>
            </w:r>
          </w:p>
        </w:tc>
      </w:tr>
    </w:tbl>
    <w:p w:rsidR="00FF72E1" w:rsidRDefault="00D3474C">
      <w:r>
        <w:br/>
      </w:r>
    </w:p>
    <w:p w:rsidR="00FF72E1" w:rsidRDefault="00D347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F72E1" w:rsidRDefault="00D3474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F72E1" w:rsidRDefault="00D3474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252.808,11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352.025,61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264.704,52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343.159,26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6.058,69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9.499,26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156,8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17.955,10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 xml:space="preserve">Ukupni prihodi poslovanja  od 01.01.2025. do 31.12.2025. godine iznose 352.025,61 eura, dok su rashodi poslovanja u istom razdublju nešto manji i iznose 343.159,26 eura. Prihodi su veći u odnosu na isto razdoblje prošle godine zbog povećanja broja djece u </w:t>
      </w:r>
      <w:r>
        <w:t>Dječjem vrtiću te porasta ekonomske cijene vrtića u odnosu na prošlu godinu. Rashodi su za ovo obračunsko razdoblje veći u odnosu na prošlu godinu zbog porasta rashoda za zaposlene, zbog povećanja plaća, povećanja materijalnih rashoda, povećanja cijena ene</w:t>
      </w:r>
      <w:r>
        <w:t xml:space="preserve">rgenata, namirnica i cijena usluga. Rashodi za nabavu nefinancijske imovine su veći zbog početka rekonstrukcije Dječjeg vrtića, </w:t>
      </w:r>
      <w:r>
        <w:lastRenderedPageBreak/>
        <w:t>kupnje licence-za objedinjenje glavne knjige zbog riznice. Najveći rashodi evidentirani su na rashodima za zaposlene uslijed pov</w:t>
      </w:r>
      <w:r>
        <w:t>ećanja plaća, a najmanji rashodi su evidentirani kod računalnih usluga jer se prošle godine izrađivala web stranica za Dječji vrtić, a ove godine to nije bio slučaj. U razdoblju od 01.01.2025. do 31.12.2025. ostvaren je višak prihoda poslovanja u iznosu od</w:t>
      </w:r>
      <w:r>
        <w:t xml:space="preserve"> 8.866,35 eura te manjak rashoda iz nefinancijske imovine koji iznosi 9.499,26 eura, slijedom čega je na kraju izvještajnog razdoblja ostvaren ukupni manjak prihoda i primitaka u iznosu od 632,91 eura.</w:t>
      </w:r>
    </w:p>
    <w:p w:rsidR="00FF72E1" w:rsidRDefault="00D3474C">
      <w:r>
        <w:br/>
      </w:r>
    </w:p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Tekuće pomoći iz proračuna koji im nije nadležan su nešto više od izvještajnog razdoblja prošle godine, uplaćeno od Ministrastva za manjine predškola i integracija manjina.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Pozitivne kamate su manje u odnosu na prošlu godinu i zbog zatvaranja računa proračunskog korisnika.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81.150,14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75.263,22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Prihodi po posebnim propisima (6526) , udio je roditelja korisnika Dječjeg vrtića Općine Kotoriba te prihod iz proračuna Općine Donji Vidovec koji sudjeluje u financiranju ekonomske cijene za djecu s njihovog područja( upisano je jedno dijete s područja Op</w:t>
      </w:r>
      <w:r>
        <w:t>ćine Donji Vidovec) pa su i prihodi manji.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</w:t>
            </w:r>
            <w:r>
              <w:rPr>
                <w:sz w:val="18"/>
              </w:rPr>
              <w:t>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168.002,77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273.065,40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Prihodi iz nadležnog proračuna veći su za 62,5% zbog upisanog većeg broja djece u odnosu na prošlu godinu povećala se ekonomska cijena vrtića i sufinanciranje boravka djece u Dječjem vrtiću od strane Općine. Općina sufinancira ekonomsku cijenu s 80%.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Ostali prihodi su smanjeni zbog smanjenja broja osigurane djece.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</w:t>
            </w:r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264.704,52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343.159,26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Ukupni rashodi poslovanja veći su za 29,6 % zbog povećanja rashoda za zaposlene, dodatnog zapošljavanja djelatnica, povećanja putnih troškova, stručnog usavršavanja djelatnika, povećanje rashoda za materijal i energiju, povećanje rashoda za tekuće i invest</w:t>
      </w:r>
      <w:r>
        <w:t>icijsko održavanje, objave oglasa za natječaj za zapošljavanje, ažuriranje web stranice.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227.483,04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295.782,69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Rashodi za zaposlene su veći zbog povećanja rashoda za zaposlene, povećanja plaća djelatnica, dodatnog zapošljavanja djelatnica u Dječjem vrtiću, povećanja putnih troškova zbog nemogućnosti pronalaska djelatnika na području Općine, stručnog usavršavanja dj</w:t>
      </w:r>
      <w:r>
        <w:t>elatnika.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27.033,32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35.503,96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doprinosa na plaće za mirovinsko i zdravstveno osiguranje za 31,3% zbog povećanja plaća djelatnika.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Naknade troškova zaposlenima su porasle za 54,2% u odnosu na prošlu godinu zbog povećanja naknada za prijevoz djelatnika na posao i s posla, povećanja broja zaposlenih koji ne žive na području Općine Kotoriba, povećanja troškova službenog putovanja  te str</w:t>
      </w:r>
      <w:r>
        <w:t>učnog usavršavanja i osposobljavanja djelatnika.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Stručno usavršavanje zaposlenika poraslo je zbog polaganja stručnog ispita djelatnice te stručnog usavršavanja ostalih zaposlenika.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6.154,91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uredskog materijala i ostalih materijalnih rashoda za 72,5% u odnosu na prošlu godinu zbog povećanja cijena materijala i sredstava za čišćenje, nabavke stručne literature te nabavke didaktike i igračaka za dječji vrtić.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11.943,00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13.031,50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materijala i sirovina u odnosu na prošlu godinu zbog povećanja cijena namirnica i sanirarnog materijala.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Porast cijena energenata pridonosi povećanju energije u odnosu na prošlu godinu za 33,5%.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U materijal i dijelove za tekuće i investicijsko održavanja ulazi popravak tobogana, sitni popravci dječjih igrala  te prostorija vrtića, bojenje letvica na igralima, bojenje samih igrala povećanje je u odnosu na prošlu godinu za 64,1%.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63,2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Ove godine u sinti inventar kupljeno mikser, tepih za sobu, kolica za blizance, sušilo za rublje, sjeckalica, zastave.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Usluge tekućeg i investicijskog održavanja porasle su za 98,1% zbog sitnih popravaka, popravak stepenica, popravak rolete, srevis i čišćenje sustava za hlađenje, servis aparata za gašenje požara, odštopavanje odvoda wc-a i kanalizacije, bojenje zidova, dub</w:t>
      </w:r>
      <w:r>
        <w:t>insko čišćenje tepiha, provjera i ispitivanje plinske instalacije, ispitiavanje sustava za dojavu požara.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172,6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za 72,6 % u odnosu  na pošlu godinu zbog objave za natječaj radnog mjesta ravnateljice kojeg nije bilo prošle godine te ažuriranja web stranice Dječjeg vrtića.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Komunalne usluge povećane za 21,1% zbog povećanja cijena usluga opskrbe vodom te iznošenje i odvoz smeća.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328,8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intelektualnih i osobnih usluga za 328,8% zbog nemogućnosti pronalaska djelatnika te su se koristile usluge student servisa, zapošljavanje studenata te usluga dojave požara tekođer ulazi u usluge.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15,9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Rashodi za računalne usluge su niži nego prošle godine zbog toga jer se prošle godine izrađivala nova web stranica za Dječji vrtić, a ove godine taj rashod nismo imali.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U ostale nespomenute rashode poslovanja spadaju usluge javnog biljeznika, troškovi predstave za djecu, uvez glavne knjige, ddd mjere, usluga ozvučavanja izvodača, rashodi su veći za 23,5%.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neproizvedene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Povećani su rashodi za nabavu neproizvedene dugotrajne imovine zbog rekonstrukcije Dječjg vrtića.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licenci zbog ulaganja u licence zbog objedinjenja glavne knjige-uvođenja riznice.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59,4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Smanjenje postrojenja i opreme za 59,4% u odnosu na prošlu godinu zbog toga jer je ove godine kupljena samo perilica rublja, 2 radija te garderobni ormari i police za Dječji vrtić.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troškova komunikacijske opreme zbog kupnje 2 radija za Dječji vrtić.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Ove godine nije bilo nabavke opreme za zaštitu i održavanje u Dječjem vrtiću.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</w:t>
            </w:r>
            <w:r>
              <w:rPr>
                <w:sz w:val="18"/>
              </w:rPr>
              <w:t xml:space="preserve">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S obzirom na prošlu godinu, ove godine nije bilo ulaganja u računalne programe.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Broj zaposlenih na kraju izvještajnog razdoblja je 13 djelatnika, od kojih su 2 djelatnice na porodiljnom dopustu.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Tekuće pomoći iz državnog proračuna obuhvaćaju pomoći Ministrastva za manjine , 1. i 2. ciklus uplate za manjine, ciklus uplate za manjine za predškolu te ciklus uplate za integraciju manjina.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81.150,14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75.263,22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Prihodi po posebnim propisima (6526) , udio je roditelja korisnika Dječjeg vrtića Općine Kotoriba te prihod iz proračuna Općine Donji Vidovec koji sudjeluje u financiranju ekonomske cijene za djecu s njihovog područja( upisano je jedno dijete s područja Op</w:t>
      </w:r>
      <w:r>
        <w:t>ćine Donji Vidovec) pa su i prihodi manji.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Naknade troškova zaposlenima su porasle u odnosu na prošlu godinu zbog povećanja naknada za prijevoz djelatnika na posao i s posla, povećanja broja zaposlenih koji ne žive na području Općine Kotoriba.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414,6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Povećanje intelektualnih i osobnih usluga za zbog nemogućnosti pronalaska djelatnika te su se koristile usluge student servisa, zapošljavanje studenata.</w:t>
      </w:r>
    </w:p>
    <w:p w:rsidR="00FF72E1" w:rsidRDefault="00FF72E1"/>
    <w:p w:rsidR="00FF72E1" w:rsidRDefault="00D3474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F72E1" w:rsidRDefault="00D3474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F7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72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FF72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72E1" w:rsidRDefault="00D34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72E1" w:rsidRDefault="00FF72E1">
      <w:pPr>
        <w:spacing w:after="0"/>
      </w:pPr>
    </w:p>
    <w:p w:rsidR="00FF72E1" w:rsidRDefault="00D3474C">
      <w:r>
        <w:t>Nema prekoračenja za obveze za nijednu vrstu rashoda u obezama.</w:t>
      </w:r>
    </w:p>
    <w:p w:rsidR="00FF72E1" w:rsidRDefault="00FF72E1"/>
    <w:sectPr w:rsidR="00FF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E1"/>
    <w:rsid w:val="00D3474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9796-A3BB-41A9-A11F-C69F51D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2026-02-13T06:11:00Z</dcterms:created>
  <dcterms:modified xsi:type="dcterms:W3CDTF">2026-02-13T06:11:00Z</dcterms:modified>
</cp:coreProperties>
</file>