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A5B" w:rsidRPr="00977546" w:rsidRDefault="006015A5" w:rsidP="00977546">
      <w:pPr>
        <w:jc w:val="both"/>
        <w:rPr>
          <w:b/>
        </w:rPr>
      </w:pPr>
      <w:r w:rsidRPr="00977546">
        <w:rPr>
          <w:b/>
        </w:rPr>
        <w:t>DJEČJI VRTIĆ KOTORIBA</w:t>
      </w:r>
    </w:p>
    <w:p w:rsidR="006015A5" w:rsidRPr="00977546" w:rsidRDefault="006015A5" w:rsidP="00977546">
      <w:pPr>
        <w:jc w:val="both"/>
        <w:rPr>
          <w:b/>
        </w:rPr>
      </w:pPr>
    </w:p>
    <w:p w:rsidR="006015A5" w:rsidRPr="00977546" w:rsidRDefault="006015A5" w:rsidP="00977546">
      <w:pPr>
        <w:jc w:val="both"/>
        <w:rPr>
          <w:b/>
        </w:rPr>
      </w:pPr>
      <w:r w:rsidRPr="00977546">
        <w:rPr>
          <w:b/>
        </w:rPr>
        <w:t>OBRAZLOŽENJE</w:t>
      </w:r>
    </w:p>
    <w:p w:rsidR="006015A5" w:rsidRPr="00977546" w:rsidRDefault="006015A5" w:rsidP="00977546">
      <w:pPr>
        <w:jc w:val="both"/>
        <w:rPr>
          <w:b/>
        </w:rPr>
      </w:pPr>
      <w:r w:rsidRPr="00977546">
        <w:rPr>
          <w:b/>
        </w:rPr>
        <w:t>UZ POLUGODIŠNJI IZVJEŠTAJ O IZVRŠENJU FINANCIJSKOG PLANA DJEČJEG VRIĆA KOTORIBA NA DAN 30.06.2025. GODINE</w:t>
      </w:r>
    </w:p>
    <w:p w:rsidR="006015A5" w:rsidRDefault="006015A5" w:rsidP="00977546">
      <w:pPr>
        <w:jc w:val="both"/>
      </w:pPr>
    </w:p>
    <w:p w:rsidR="006015A5" w:rsidRDefault="006015A5" w:rsidP="00977546">
      <w:pPr>
        <w:jc w:val="both"/>
      </w:pPr>
      <w:r>
        <w:t>Polugodišnji izvještaj o izvršenju Financijskog plana Dječjeg vrtića Kotoriba za 2025. godinu sastavljen je prema Zakonu o proračunu( NN 144/2021) i prema Pravilniku o polugodišnjem i godišnjem izvještaju o izvršenju proračuna i financijskog plana (NN 85/23).</w:t>
      </w:r>
    </w:p>
    <w:p w:rsidR="006015A5" w:rsidRDefault="006015A5" w:rsidP="00977546">
      <w:pPr>
        <w:jc w:val="both"/>
      </w:pPr>
      <w:r>
        <w:t>Sastavni dio Polugodišnjeg izvještaja o izvršenju Financijskog plana Dječjeg vrtića Kotoriba na dan 30.06.2025. godine čine:</w:t>
      </w:r>
    </w:p>
    <w:p w:rsidR="006015A5" w:rsidRDefault="006015A5" w:rsidP="00977546">
      <w:pPr>
        <w:pStyle w:val="ListParagraph"/>
        <w:numPr>
          <w:ilvl w:val="0"/>
          <w:numId w:val="1"/>
        </w:numPr>
        <w:jc w:val="both"/>
      </w:pPr>
      <w:r>
        <w:t>Opći dio financijskog plana koji čini Računprihoda i rashoda i Račun financiranja na razini odjeljka ekonomske klasifikacije</w:t>
      </w:r>
    </w:p>
    <w:p w:rsidR="006015A5" w:rsidRDefault="006015A5" w:rsidP="00977546">
      <w:pPr>
        <w:pStyle w:val="ListParagraph"/>
        <w:numPr>
          <w:ilvl w:val="0"/>
          <w:numId w:val="1"/>
        </w:numPr>
        <w:jc w:val="both"/>
      </w:pPr>
      <w:r>
        <w:t>Posebni dio financijskog plana iskazan po organizacijskoj i programskoj klasifikacijina razini odjeljka ekonomske klasifikacije</w:t>
      </w:r>
    </w:p>
    <w:p w:rsidR="006015A5" w:rsidRDefault="006015A5" w:rsidP="00977546">
      <w:pPr>
        <w:pStyle w:val="ListParagraph"/>
        <w:numPr>
          <w:ilvl w:val="0"/>
          <w:numId w:val="1"/>
        </w:numPr>
        <w:jc w:val="both"/>
      </w:pPr>
      <w:r>
        <w:t>Oobrazloženje ostvarenja prihoda i primitaka, rashoda i izdataka.</w:t>
      </w:r>
    </w:p>
    <w:p w:rsidR="006015A5" w:rsidRDefault="006015A5" w:rsidP="00977546">
      <w:pPr>
        <w:ind w:left="360"/>
        <w:jc w:val="both"/>
      </w:pPr>
    </w:p>
    <w:p w:rsidR="006015A5" w:rsidRDefault="006015A5" w:rsidP="00977546">
      <w:pPr>
        <w:ind w:left="360"/>
        <w:jc w:val="both"/>
      </w:pPr>
      <w:r>
        <w:t xml:space="preserve">Polugodišnje izvršenje financijskog plana </w:t>
      </w:r>
      <w:r w:rsidR="0023739D">
        <w:t xml:space="preserve">za 2025. godinu sastoji se od ukupnih prihoda i primitaka, </w:t>
      </w:r>
      <w:r w:rsidR="008838DF">
        <w:t>r</w:t>
      </w:r>
      <w:r w:rsidR="0023739D">
        <w:t xml:space="preserve">ashoda i izdataka i </w:t>
      </w:r>
      <w:r w:rsidR="0023739D" w:rsidRPr="008838DF">
        <w:t xml:space="preserve">nastalog viška iz </w:t>
      </w:r>
      <w:r w:rsidR="0023739D">
        <w:t>prethodne godine.</w:t>
      </w:r>
    </w:p>
    <w:p w:rsidR="0023739D" w:rsidRDefault="0023739D" w:rsidP="00977546">
      <w:pPr>
        <w:ind w:left="360"/>
        <w:jc w:val="both"/>
      </w:pPr>
    </w:p>
    <w:p w:rsidR="0023739D" w:rsidRPr="00977546" w:rsidRDefault="0023739D" w:rsidP="00977546">
      <w:pPr>
        <w:pStyle w:val="ListParagraph"/>
        <w:numPr>
          <w:ilvl w:val="0"/>
          <w:numId w:val="2"/>
        </w:numPr>
        <w:jc w:val="both"/>
        <w:rPr>
          <w:b/>
        </w:rPr>
      </w:pPr>
      <w:r w:rsidRPr="00977546">
        <w:rPr>
          <w:b/>
        </w:rPr>
        <w:t xml:space="preserve">OPĆI DIO FINANCIJSKOG PLANA </w:t>
      </w:r>
    </w:p>
    <w:p w:rsidR="0023739D" w:rsidRDefault="0023739D" w:rsidP="00977546">
      <w:pPr>
        <w:pStyle w:val="ListParagraph"/>
        <w:ind w:left="1080"/>
        <w:jc w:val="both"/>
      </w:pPr>
    </w:p>
    <w:p w:rsidR="0023739D" w:rsidRDefault="0023739D" w:rsidP="00977546">
      <w:pPr>
        <w:jc w:val="both"/>
      </w:pPr>
      <w:r>
        <w:t>Za razdoblje od 1. siječnja 2025. godine do 30. lipnja 2025. godine Dječji vrtić Kotoriba ostvario je prihode poslovanja u iznosu od 165.068,85 eura i rashode i izdatke u iznosu od 173.376,22 eura te je preneseni višak poslovanja  iz 2024. godine u iznosu od 634,32 eura</w:t>
      </w:r>
      <w:r w:rsidR="00B04682">
        <w:t xml:space="preserve"> iz čega proizlazi negativan rezultat u izvještajnom razdoblju u iznosu od 7.673,05 eura.</w:t>
      </w:r>
    </w:p>
    <w:p w:rsidR="00B04682" w:rsidRDefault="00B04682" w:rsidP="00977546">
      <w:pPr>
        <w:jc w:val="both"/>
      </w:pPr>
      <w:r>
        <w:t>Sukladno navedenom Zakonu, Račun prihoda i izdataka sadrži podatke o izvršenju za polugodišnje razdoblje prethodne godine. U općem se dijelu proračuna daju podaci o izvršenju za isto izvještajno razdoblje prethodne godine, podaci „izvornog plana“- I. Izmjene i dopune Financijskog plana</w:t>
      </w:r>
      <w:r w:rsidR="00F17CD8">
        <w:t xml:space="preserve"> za 2025. godinu te podatke izvršenja  za tekuću proračunsku godinu. Uz navedene podatke daje se i indeksi izvršenja u odnosu na izvještajno razdoblje prethodne godine i u odnosu na plan za tekuću proračunsku godinu.</w:t>
      </w:r>
    </w:p>
    <w:p w:rsidR="00F17CD8" w:rsidRDefault="00F17CD8" w:rsidP="00977546">
      <w:pPr>
        <w:jc w:val="both"/>
      </w:pPr>
    </w:p>
    <w:p w:rsidR="00F17CD8" w:rsidRPr="00977546" w:rsidRDefault="00F17CD8" w:rsidP="00977546">
      <w:pPr>
        <w:pStyle w:val="ListParagraph"/>
        <w:numPr>
          <w:ilvl w:val="0"/>
          <w:numId w:val="2"/>
        </w:numPr>
        <w:jc w:val="both"/>
        <w:rPr>
          <w:b/>
        </w:rPr>
      </w:pPr>
      <w:r w:rsidRPr="00977546">
        <w:rPr>
          <w:b/>
        </w:rPr>
        <w:t>POSEBNI DIO FINANCIJSKOG PLANA</w:t>
      </w:r>
    </w:p>
    <w:p w:rsidR="00F17CD8" w:rsidRDefault="00F17CD8" w:rsidP="00977546">
      <w:pPr>
        <w:jc w:val="both"/>
      </w:pPr>
      <w:r>
        <w:t>Rashodi i izdaci utvrđeni u Poebnom dijelu iskazani su po organizacijskoj,  ekonomskoj i programskoj klasifikaciji g</w:t>
      </w:r>
      <w:r w:rsidR="005079D9">
        <w:t>dj</w:t>
      </w:r>
      <w:r>
        <w:t>e su iskazani izvorni plan i izvršenje za polugodište 2025. godine</w:t>
      </w:r>
      <w:r w:rsidR="00360BEA">
        <w:t xml:space="preserve"> s brojčanim oznakama i nazivima razdjela i glave, glavnog programa, programa i aktivnosti ta računa ekonomske klasifikacije na razini podskupine i odjeljaka  i indeksa izvršavanja za prvo polugodište 2025. godine u odnosu na izvorni plan za 2025. godinu.</w:t>
      </w:r>
    </w:p>
    <w:p w:rsidR="00E83089" w:rsidRPr="00977546" w:rsidRDefault="00E83089" w:rsidP="00977546">
      <w:pPr>
        <w:pStyle w:val="ListParagraph"/>
        <w:numPr>
          <w:ilvl w:val="0"/>
          <w:numId w:val="2"/>
        </w:numPr>
        <w:jc w:val="both"/>
        <w:rPr>
          <w:b/>
        </w:rPr>
      </w:pPr>
      <w:r w:rsidRPr="00977546">
        <w:rPr>
          <w:b/>
        </w:rPr>
        <w:lastRenderedPageBreak/>
        <w:t>OBRAZLOŽENJE OSTVARENJA PRIHODA I PRIMITAKA, RASHODA I IZDATAKA</w:t>
      </w:r>
    </w:p>
    <w:p w:rsidR="00023E6C" w:rsidRPr="001942BE" w:rsidRDefault="00023E6C" w:rsidP="00977546">
      <w:pPr>
        <w:jc w:val="both"/>
        <w:rPr>
          <w:b/>
        </w:rPr>
      </w:pPr>
      <w:r w:rsidRPr="001942BE">
        <w:rPr>
          <w:b/>
        </w:rPr>
        <w:t>PRIHODI I PRIMICI</w:t>
      </w:r>
    </w:p>
    <w:p w:rsidR="00023E6C" w:rsidRDefault="00023E6C" w:rsidP="00977546">
      <w:pPr>
        <w:jc w:val="both"/>
      </w:pPr>
      <w:r>
        <w:t xml:space="preserve">Ukupni prihodi u prvom polugodištu 2025. godine iznose 165.068,85 eura što je 39,79%  od planiranih sredstava i </w:t>
      </w:r>
      <w:r w:rsidR="008838DF" w:rsidRPr="008838DF">
        <w:t>49,91</w:t>
      </w:r>
      <w:r w:rsidRPr="008838DF">
        <w:t xml:space="preserve">% </w:t>
      </w:r>
      <w:r>
        <w:t>od izvršenja za izvještajno razdoblje prethodne godine.</w:t>
      </w:r>
    </w:p>
    <w:p w:rsidR="00023E6C" w:rsidRDefault="00023E6C" w:rsidP="00977546">
      <w:pPr>
        <w:jc w:val="both"/>
      </w:pPr>
      <w:r>
        <w:t xml:space="preserve">U okviru skupine </w:t>
      </w:r>
      <w:r w:rsidRPr="001821ED">
        <w:rPr>
          <w:b/>
        </w:rPr>
        <w:t>636 pomoći pr</w:t>
      </w:r>
      <w:r w:rsidR="005079D9">
        <w:rPr>
          <w:b/>
        </w:rPr>
        <w:t>o</w:t>
      </w:r>
      <w:r w:rsidRPr="001821ED">
        <w:rPr>
          <w:b/>
        </w:rPr>
        <w:t xml:space="preserve">računskim korisnicima iz proračuna koji im nije nadležan </w:t>
      </w:r>
      <w:r>
        <w:t xml:space="preserve">evidentirane su pomoći koje su transfer iz nadležnog proračuna temeljem Odluka o sufinanciranu programa javnih potreba u predškolskom odgoju koje prvodi Ministarstvo znanosti i obrazovanja . Izvršenje u odnosu na plan je 28.81%, a u odnosu na prošlogodišnje izvještajno </w:t>
      </w:r>
      <w:r w:rsidRPr="008838DF">
        <w:t xml:space="preserve">razdoblje je veće za </w:t>
      </w:r>
      <w:r w:rsidR="008838DF" w:rsidRPr="008838DF">
        <w:t>64,31</w:t>
      </w:r>
      <w:r w:rsidRPr="008838DF">
        <w:t xml:space="preserve">% zbog većeg broja djece. Kamata </w:t>
      </w:r>
      <w:r>
        <w:t>na oročena sredstva je pozitivna kamata</w:t>
      </w:r>
      <w:r w:rsidR="00DD603B">
        <w:t xml:space="preserve"> obračunata mjesečnim uplatama od Privredne banke d.d. zbog pozitivnog stanja na transakcijskom računu.</w:t>
      </w:r>
    </w:p>
    <w:p w:rsidR="00BE7053" w:rsidRPr="008838DF" w:rsidRDefault="001821ED" w:rsidP="00977546">
      <w:pPr>
        <w:jc w:val="both"/>
      </w:pPr>
      <w:r w:rsidRPr="001942BE">
        <w:rPr>
          <w:b/>
        </w:rPr>
        <w:t>Prihodi po posebnim propisima</w:t>
      </w:r>
      <w:r>
        <w:t xml:space="preserve"> </w:t>
      </w:r>
      <w:r w:rsidRPr="001942BE">
        <w:rPr>
          <w:b/>
        </w:rPr>
        <w:t>652 su prihodi od sufinanciranja roditelja za cijenu usluge  smještaja djece u Dječjem vrtiću</w:t>
      </w:r>
      <w:r>
        <w:t xml:space="preserve">. </w:t>
      </w:r>
      <w:r w:rsidR="00BE7053">
        <w:t xml:space="preserve"> Roditeljski dio sufinanciranaj iznosi 20% ekonomske cijene usluge smještaja djece u Dječjem vrtiću.  Izvršenje je 50,57% od izvornog </w:t>
      </w:r>
      <w:r w:rsidR="00BE7053" w:rsidRPr="008838DF">
        <w:t xml:space="preserve">plana i </w:t>
      </w:r>
      <w:r w:rsidR="008838DF" w:rsidRPr="008838DF">
        <w:t xml:space="preserve">97,16 </w:t>
      </w:r>
      <w:r w:rsidR="00BE7053" w:rsidRPr="008838DF">
        <w:t xml:space="preserve">% </w:t>
      </w:r>
      <w:r w:rsidR="008838DF" w:rsidRPr="008838DF">
        <w:t xml:space="preserve">više od </w:t>
      </w:r>
      <w:r w:rsidR="00BE7053" w:rsidRPr="008838DF">
        <w:t>prošlogodišnjeg izvještajnog razdoblja, razlog većeg prihoda je naknadni upis dje</w:t>
      </w:r>
      <w:r w:rsidR="005079D9">
        <w:t>c</w:t>
      </w:r>
      <w:r w:rsidR="00BE7053" w:rsidRPr="008838DF">
        <w:t>e u dječji vrtić.</w:t>
      </w:r>
    </w:p>
    <w:p w:rsidR="00C7074D" w:rsidRPr="00215A4E" w:rsidRDefault="00BE7053" w:rsidP="00977546">
      <w:pPr>
        <w:jc w:val="both"/>
      </w:pPr>
      <w:r w:rsidRPr="00BE7053">
        <w:t>Donacije od pravnih i fizičkih osoba izvan općeg proračuna 663 u ovom izvještajnom razdoblju nisu ostvareni</w:t>
      </w:r>
      <w:r w:rsidRPr="001942BE">
        <w:rPr>
          <w:b/>
        </w:rPr>
        <w:t>. Ostvareni prihodi skupine 671 su prihodi nadležnog proračuna</w:t>
      </w:r>
      <w:r>
        <w:t xml:space="preserve"> </w:t>
      </w:r>
      <w:r w:rsidR="001942BE">
        <w:t>s</w:t>
      </w:r>
      <w:r>
        <w:t xml:space="preserve">a kojim  se sufinancira </w:t>
      </w:r>
      <w:r w:rsidR="00215A4E">
        <w:t>8</w:t>
      </w:r>
      <w:r>
        <w:t>0% ekonomske cijene boravka djece u vrtiću te se sredstva  koriste za rashode redovne djelatnosti proračunskog korisnika i rashoda za zaposlene</w:t>
      </w:r>
      <w:r w:rsidR="00955A79">
        <w:t xml:space="preserve">, ostvarenje na izvorni plan je </w:t>
      </w:r>
      <w:r w:rsidR="00955A79" w:rsidRPr="00215A4E">
        <w:t>37,52% zbog većeg broja djece  koja pohađaju dječji vrtić</w:t>
      </w:r>
      <w:r w:rsidR="00215A4E" w:rsidRPr="00215A4E">
        <w:t xml:space="preserve"> i više cijene vrtića koji subvencionira Općina Kotoriba,</w:t>
      </w:r>
      <w:r w:rsidR="00955A79" w:rsidRPr="00215A4E">
        <w:t xml:space="preserve"> a u odnosu na prošlogodišnje izvještajno razdoblje je </w:t>
      </w:r>
      <w:r w:rsidR="00215A4E" w:rsidRPr="00215A4E">
        <w:t>veća 81,32</w:t>
      </w:r>
      <w:r w:rsidR="00C7074D" w:rsidRPr="00215A4E">
        <w:t xml:space="preserve">%. </w:t>
      </w:r>
    </w:p>
    <w:p w:rsidR="00BE7053" w:rsidRDefault="00C7074D" w:rsidP="00977546">
      <w:pPr>
        <w:jc w:val="both"/>
      </w:pPr>
      <w:r w:rsidRPr="001942BE">
        <w:rPr>
          <w:b/>
        </w:rPr>
        <w:t>Ostali prihodi skupina 683</w:t>
      </w:r>
      <w:r w:rsidRPr="00540ABA">
        <w:t xml:space="preserve"> su su evidentirani razni ostali prihodi (prihodi od osiguranja djece, nagrada za sudjelovanje u Fašenku i sl.)</w:t>
      </w:r>
      <w:r w:rsidR="00215A4E">
        <w:t>.</w:t>
      </w:r>
    </w:p>
    <w:p w:rsidR="009716AA" w:rsidRPr="00977546" w:rsidRDefault="009716AA" w:rsidP="00977546">
      <w:pPr>
        <w:jc w:val="both"/>
        <w:rPr>
          <w:b/>
        </w:rPr>
      </w:pPr>
      <w:r w:rsidRPr="00977546">
        <w:rPr>
          <w:b/>
        </w:rPr>
        <w:t>RASHODI I IZDACI</w:t>
      </w:r>
    </w:p>
    <w:p w:rsidR="009716AA" w:rsidRDefault="009716AA" w:rsidP="00977546">
      <w:pPr>
        <w:jc w:val="both"/>
      </w:pPr>
      <w:r>
        <w:t>Svi rashodi i izdaci izvještajnog razdoblja detaljno su vidljivi</w:t>
      </w:r>
      <w:r w:rsidR="005079D9">
        <w:t xml:space="preserve"> </w:t>
      </w:r>
      <w:r>
        <w:t>u posebnom dijelu financijskog plana i to u izvještaju po programskoj klasifikaciji, gdje se oni prikazuju unutar razdjela i glava po programima i aktivnostima i za koje se u nastavku daje tekstualno obrazloženje izvršenja.</w:t>
      </w:r>
    </w:p>
    <w:p w:rsidR="00977546" w:rsidRPr="00977546" w:rsidRDefault="009716AA" w:rsidP="00977546">
      <w:pPr>
        <w:jc w:val="both"/>
      </w:pPr>
      <w:r>
        <w:t xml:space="preserve">U posebnom dijelu se za razliku od općeg dijela proračuna, ne prikazuju usporedni podaci izvještajnog razdoblja prethodne godine. Rashodi prema izvornom planu za 2025. godinu su ostvareni 47,50% dok je prema prošlogogodišnjem </w:t>
      </w:r>
      <w:r w:rsidRPr="00977546">
        <w:t>izvršenju veće za</w:t>
      </w:r>
      <w:r w:rsidR="00977546" w:rsidRPr="00977546">
        <w:t xml:space="preserve"> 55,14</w:t>
      </w:r>
      <w:r w:rsidRPr="00977546">
        <w:t xml:space="preserve"> % u dijelu plaća zbog povećanja u dijelu</w:t>
      </w:r>
      <w:r w:rsidR="00977546" w:rsidRPr="00977546">
        <w:t xml:space="preserve"> plaća i doprinosa,</w:t>
      </w:r>
      <w:r w:rsidRPr="00977546">
        <w:t xml:space="preserve"> </w:t>
      </w:r>
      <w:r w:rsidR="001629BE">
        <w:t xml:space="preserve">materijalnih rashoda, </w:t>
      </w:r>
      <w:r w:rsidRPr="00977546">
        <w:t>rashoda za usluge</w:t>
      </w:r>
      <w:r w:rsidR="001629BE">
        <w:t xml:space="preserve"> </w:t>
      </w:r>
      <w:r w:rsidR="00977546" w:rsidRPr="00977546">
        <w:t>te rashodi za nabavu proizvedene dugotrajne imovine</w:t>
      </w:r>
      <w:r w:rsidR="00977546">
        <w:t xml:space="preserve"> </w:t>
      </w:r>
      <w:r w:rsidR="00977546" w:rsidRPr="00977546">
        <w:t>( ulaganja u računalne programe</w:t>
      </w:r>
      <w:r w:rsidR="00977546">
        <w:t>)</w:t>
      </w:r>
      <w:r w:rsidR="00977546" w:rsidRPr="00977546">
        <w:t>.</w:t>
      </w:r>
      <w:r w:rsidRPr="00977546">
        <w:t xml:space="preserve"> </w:t>
      </w:r>
    </w:p>
    <w:p w:rsidR="006C0AC5" w:rsidRPr="00977546" w:rsidRDefault="006C0AC5" w:rsidP="00977546">
      <w:pPr>
        <w:spacing w:after="0"/>
        <w:jc w:val="both"/>
        <w:rPr>
          <w:b/>
        </w:rPr>
      </w:pPr>
      <w:r w:rsidRPr="00977546">
        <w:rPr>
          <w:b/>
        </w:rPr>
        <w:t>RAZDJEL 001 DJEČJI VRTIĆ KOTORIBA</w:t>
      </w:r>
    </w:p>
    <w:p w:rsidR="006C0AC5" w:rsidRPr="00977546" w:rsidRDefault="006C0AC5" w:rsidP="00977546">
      <w:pPr>
        <w:spacing w:after="0"/>
        <w:jc w:val="both"/>
        <w:rPr>
          <w:b/>
        </w:rPr>
      </w:pPr>
      <w:r w:rsidRPr="00977546">
        <w:rPr>
          <w:b/>
        </w:rPr>
        <w:t>GLAVA 001 DJEČJI VRTIĆ KOTORIBA</w:t>
      </w:r>
    </w:p>
    <w:p w:rsidR="006C0AC5" w:rsidRDefault="006C0AC5" w:rsidP="00977546">
      <w:pPr>
        <w:spacing w:after="0"/>
        <w:jc w:val="both"/>
        <w:rPr>
          <w:b/>
        </w:rPr>
      </w:pPr>
      <w:r w:rsidRPr="00977546">
        <w:rPr>
          <w:b/>
        </w:rPr>
        <w:t xml:space="preserve">PROGRAM 001-Dnevni boravak djece u dječjem vrtiću </w:t>
      </w:r>
    </w:p>
    <w:p w:rsidR="00977546" w:rsidRPr="00977546" w:rsidRDefault="00977546" w:rsidP="00977546">
      <w:pPr>
        <w:spacing w:after="0"/>
        <w:jc w:val="both"/>
        <w:rPr>
          <w:b/>
        </w:rPr>
      </w:pPr>
    </w:p>
    <w:p w:rsidR="006C0AC5" w:rsidRDefault="006C0AC5" w:rsidP="00977546">
      <w:pPr>
        <w:jc w:val="both"/>
      </w:pPr>
      <w:r w:rsidRPr="00977546">
        <w:rPr>
          <w:b/>
        </w:rPr>
        <w:t>A100101 REDOVNA DJELATNOST</w:t>
      </w:r>
      <w:r>
        <w:t xml:space="preserve">- </w:t>
      </w:r>
      <w:r w:rsidR="00D44B33">
        <w:t>realizirano 173.376,22 eura odnosno 41,73% od planiranog iznosa, a najviše je utrošeno za plaće i ostale rashode za zaposlene u iznosu od 146.586,59 eura.</w:t>
      </w:r>
    </w:p>
    <w:p w:rsidR="00424CE4" w:rsidRDefault="00D44B33" w:rsidP="00977546">
      <w:pPr>
        <w:jc w:val="both"/>
      </w:pPr>
      <w:r>
        <w:t xml:space="preserve">Za </w:t>
      </w:r>
      <w:r w:rsidRPr="001942BE">
        <w:rPr>
          <w:b/>
        </w:rPr>
        <w:t>materijalne rashode skupina 32</w:t>
      </w:r>
      <w:r>
        <w:t xml:space="preserve"> utrošeno je 20.403,65 eura u odnosu na izvorni plan ostvareno je 39,01%  što obuhvaća naknade troškova </w:t>
      </w:r>
      <w:r w:rsidR="00762777">
        <w:t xml:space="preserve">zaposlenima u iznosu 1.902,96 eura, rashode za materijal i energiju u iznosu od 14.331,93 eura, rashode za usluge u iznosu od 3.405,94 eura i ostalih nespomentih rashoda poslovanja u iznosu od  762,82 eura (premije osiguranja, usluge javnog bilježnika). Rashodi za zaposlene u ostvarenju od 48,99%, a u odnosu na prošlogodišnje promatrano </w:t>
      </w:r>
      <w:r w:rsidR="00762777" w:rsidRPr="001629BE">
        <w:t xml:space="preserve">razdoblje izvršenje je </w:t>
      </w:r>
      <w:r w:rsidR="00762777" w:rsidRPr="001629BE">
        <w:lastRenderedPageBreak/>
        <w:t>veće za</w:t>
      </w:r>
      <w:r w:rsidR="002A72AF">
        <w:t xml:space="preserve"> 59,</w:t>
      </w:r>
      <w:r w:rsidR="00F23E0A">
        <w:t>8</w:t>
      </w:r>
      <w:r w:rsidR="002A72AF">
        <w:t>4</w:t>
      </w:r>
      <w:r w:rsidR="00F23E0A">
        <w:t>%</w:t>
      </w:r>
      <w:r w:rsidR="00762777" w:rsidRPr="001629BE">
        <w:t>, a ovisi o variranju broja zaposlenih tokom godine</w:t>
      </w:r>
      <w:r w:rsidR="00817D19">
        <w:t>. Trenutno je zaposleno 14 djelatnika, od kojih</w:t>
      </w:r>
      <w:r w:rsidR="00762777">
        <w:t xml:space="preserve"> dvije  </w:t>
      </w:r>
      <w:r w:rsidR="00817D19">
        <w:t>djelatnice</w:t>
      </w:r>
      <w:bookmarkStart w:id="0" w:name="_GoBack"/>
      <w:bookmarkEnd w:id="0"/>
      <w:r w:rsidR="00762777">
        <w:t xml:space="preserve"> koriste porodiljni dopust te su se zaposlile nove djelatnice koje ne žive na području općine pa su povećani i putni troškovi te troškovi student servisa</w:t>
      </w:r>
      <w:r w:rsidR="001500FF">
        <w:t xml:space="preserve"> koji se koristi zbog nemogućnosti pronalaska stručnog osoblja te korištenja godišnjeg odmora.</w:t>
      </w:r>
      <w:r w:rsidR="0068327A">
        <w:t xml:space="preserve"> Financijski rashodi su rashodi za bankarske usluge  i usluge platnog prometa što je prema planu izvršenja 44,33%, a to je iznos od 265,98 eura.</w:t>
      </w:r>
    </w:p>
    <w:p w:rsidR="004C0865" w:rsidRDefault="0068327A" w:rsidP="00977546">
      <w:pPr>
        <w:jc w:val="both"/>
      </w:pPr>
      <w:r>
        <w:t>Za nabavu nefinancijske imovine utrošeno je 6.120,00 eura</w:t>
      </w:r>
      <w:r w:rsidR="001629BE">
        <w:t xml:space="preserve">, </w:t>
      </w:r>
      <w:r>
        <w:t xml:space="preserve">tj. 9,66% od plana, a </w:t>
      </w:r>
      <w:r w:rsidRPr="0091652F">
        <w:t xml:space="preserve">prema razdoblju od 2024. godine ostvarenje je veće za </w:t>
      </w:r>
      <w:r w:rsidR="001629BE" w:rsidRPr="0091652F">
        <w:t>293,40</w:t>
      </w:r>
      <w:r w:rsidRPr="0091652F">
        <w:t>%</w:t>
      </w:r>
      <w:r w:rsidR="001629BE" w:rsidRPr="0091652F">
        <w:t>, što iznosi 6.120,00 eura</w:t>
      </w:r>
      <w:r w:rsidRPr="0091652F">
        <w:t xml:space="preserve"> </w:t>
      </w:r>
      <w:r w:rsidR="0091652F" w:rsidRPr="0091652F">
        <w:t>zbog rekonstrukcije dječjeg vrtića</w:t>
      </w:r>
      <w:r w:rsidR="001809F3">
        <w:t xml:space="preserve"> (izrada građevinskog projekta, elaborata)</w:t>
      </w:r>
      <w:r w:rsidR="0091652F" w:rsidRPr="0091652F">
        <w:t xml:space="preserve"> te ulaganja u računalne programe zbog objedinjenja glavne knjige-uvođenja riznice.</w:t>
      </w:r>
      <w:r w:rsidR="0091652F">
        <w:rPr>
          <w:color w:val="FF0000"/>
        </w:rPr>
        <w:t xml:space="preserve"> </w:t>
      </w:r>
      <w:r w:rsidR="004C0865" w:rsidRPr="004C0865">
        <w:t>Rashodi za nabavu proizvedene dugotrajne imovine  iznose 1.995,00 što je 14,94% i odnosi se na ulaganje u računalne programe-objedinjnje glavne knjige zbog uvođenja riznice.</w:t>
      </w:r>
    </w:p>
    <w:p w:rsidR="00097D0A" w:rsidRDefault="00C43D64" w:rsidP="00977546">
      <w:pPr>
        <w:jc w:val="both"/>
      </w:pPr>
      <w:r>
        <w:t>Stanje novčanih sredstava u banci i blagajni</w:t>
      </w:r>
      <w:r w:rsidR="000F779F">
        <w:t xml:space="preserve"> </w:t>
      </w:r>
      <w:r>
        <w:t>na početku proračunske godine od 01.01.2025. je 11.712,38 eura te stanje na dan 30.06.2025. iznosi 16.5</w:t>
      </w:r>
      <w:r w:rsidR="00196C2C">
        <w:t>70</w:t>
      </w:r>
      <w:r>
        <w:t>,</w:t>
      </w:r>
      <w:r w:rsidR="00196C2C">
        <w:t>58</w:t>
      </w:r>
      <w:r>
        <w:t xml:space="preserve"> eura</w:t>
      </w:r>
      <w:r w:rsidR="00735D80">
        <w:t>.</w:t>
      </w:r>
    </w:p>
    <w:p w:rsidR="00D678AC" w:rsidRDefault="00196C2C" w:rsidP="00977546">
      <w:pPr>
        <w:tabs>
          <w:tab w:val="left" w:pos="5985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8AC" w:rsidRDefault="00D678AC" w:rsidP="00977546">
      <w:pPr>
        <w:tabs>
          <w:tab w:val="left" w:pos="5985"/>
        </w:tabs>
        <w:jc w:val="both"/>
      </w:pPr>
      <w:r>
        <w:t xml:space="preserve">Obrazloženje izradila:                                                                          Ravnateljica </w:t>
      </w:r>
      <w:r w:rsidR="00133626">
        <w:t>D</w:t>
      </w:r>
      <w:r>
        <w:t>ječjeg vrtića Kotoriba</w:t>
      </w:r>
    </w:p>
    <w:p w:rsidR="00D678AC" w:rsidRPr="004C0865" w:rsidRDefault="00D678AC" w:rsidP="00977546">
      <w:pPr>
        <w:tabs>
          <w:tab w:val="left" w:pos="7050"/>
        </w:tabs>
        <w:jc w:val="both"/>
      </w:pPr>
      <w:r>
        <w:t>Aleksandra Novak                                                                                                    Lana Šubaša</w:t>
      </w:r>
    </w:p>
    <w:p w:rsidR="0068327A" w:rsidRPr="00540ABA" w:rsidRDefault="0068327A" w:rsidP="00977546">
      <w:pPr>
        <w:jc w:val="both"/>
      </w:pPr>
    </w:p>
    <w:sectPr w:rsidR="0068327A" w:rsidRPr="00540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17A57"/>
    <w:multiLevelType w:val="hybridMultilevel"/>
    <w:tmpl w:val="ADC62426"/>
    <w:lvl w:ilvl="0" w:tplc="E8000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84C63"/>
    <w:multiLevelType w:val="hybridMultilevel"/>
    <w:tmpl w:val="7564E18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A5"/>
    <w:rsid w:val="00023E6C"/>
    <w:rsid w:val="0008511E"/>
    <w:rsid w:val="00097D0A"/>
    <w:rsid w:val="000F779F"/>
    <w:rsid w:val="00133626"/>
    <w:rsid w:val="001500FF"/>
    <w:rsid w:val="001629BE"/>
    <w:rsid w:val="001809F3"/>
    <w:rsid w:val="001821ED"/>
    <w:rsid w:val="001942BE"/>
    <w:rsid w:val="00196C2C"/>
    <w:rsid w:val="00215A4E"/>
    <w:rsid w:val="0023739D"/>
    <w:rsid w:val="002A72AF"/>
    <w:rsid w:val="00360BEA"/>
    <w:rsid w:val="00424CE4"/>
    <w:rsid w:val="004C0865"/>
    <w:rsid w:val="004C1DBA"/>
    <w:rsid w:val="005079D9"/>
    <w:rsid w:val="00540ABA"/>
    <w:rsid w:val="006015A5"/>
    <w:rsid w:val="0063561F"/>
    <w:rsid w:val="0068327A"/>
    <w:rsid w:val="006C0AC5"/>
    <w:rsid w:val="006C550A"/>
    <w:rsid w:val="00735D80"/>
    <w:rsid w:val="00762777"/>
    <w:rsid w:val="00817D19"/>
    <w:rsid w:val="0083519A"/>
    <w:rsid w:val="008838DF"/>
    <w:rsid w:val="0091652F"/>
    <w:rsid w:val="00955A79"/>
    <w:rsid w:val="009716AA"/>
    <w:rsid w:val="00977546"/>
    <w:rsid w:val="009907D9"/>
    <w:rsid w:val="00AC3A5B"/>
    <w:rsid w:val="00AC4F7B"/>
    <w:rsid w:val="00B04682"/>
    <w:rsid w:val="00BE7053"/>
    <w:rsid w:val="00C43D64"/>
    <w:rsid w:val="00C7074D"/>
    <w:rsid w:val="00D44B33"/>
    <w:rsid w:val="00D678AC"/>
    <w:rsid w:val="00DD603B"/>
    <w:rsid w:val="00E83089"/>
    <w:rsid w:val="00F17CD8"/>
    <w:rsid w:val="00F2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BA42"/>
  <w15:chartTrackingRefBased/>
  <w15:docId w15:val="{85EB5F19-FCB8-41FD-9E3E-D9595D1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dcterms:created xsi:type="dcterms:W3CDTF">2025-07-10T10:44:00Z</dcterms:created>
  <dcterms:modified xsi:type="dcterms:W3CDTF">2025-08-20T07:17:00Z</dcterms:modified>
</cp:coreProperties>
</file>